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KRYTERIA OCENIANIA Z MATEMATYKA</w:t>
      </w:r>
    </w:p>
    <w:p>
      <w:pPr>
        <w:sectPr>
          <w:footerReference w:type="default" r:id="rId2"/>
          <w:type w:val="nextPage"/>
          <w:pgSz w:w="11906" w:h="16838"/>
          <w:pgMar w:left="1134" w:right="1134" w:gutter="0" w:header="0" w:top="750" w:footer="376" w:bottom="942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bidi w:val="0"/>
        <w:jc w:val="center"/>
        <w:rPr/>
      </w:pPr>
      <w:r>
        <w:rPr>
          <w:rStyle w:val="Mocnewyrnione"/>
          <w:rFonts w:ascii="verdana" w:hAnsi="verdana"/>
          <w:color w:val="000000"/>
          <w:sz w:val="24"/>
          <w:szCs w:val="24"/>
          <w:lang w:val="pl-PL" w:eastAsia="zxx" w:bidi="zxx"/>
        </w:rPr>
        <w:t>PRZEDMIOTOWY SYSTEM OCENIANIA</w:t>
        <w:br/>
        <w:t>Z MATEMATYKI</w:t>
      </w:r>
    </w:p>
    <w:p>
      <w:pPr>
        <w:pStyle w:val="Tretekstu"/>
        <w:bidi w:val="0"/>
        <w:jc w:val="center"/>
        <w:rPr/>
      </w:pPr>
      <w:r>
        <w:rPr>
          <w:color w:val="000000"/>
          <w:sz w:val="24"/>
          <w:szCs w:val="24"/>
          <w:lang w:val="pl-PL" w:eastAsia="zxx" w:bidi="zxx"/>
        </w:rPr>
        <w:t>Przedmiotowy system oceniania z matematyki jest zgodny</w:t>
        <w:br/>
        <w:t>z Statutem Szkoły</w:t>
        <w:br/>
        <w:t>Nauczanie matematyki w szkole podstawowej w klasach IV – VIII odbywa się</w:t>
        <w:br/>
        <w:t xml:space="preserve">za pomocą programu </w:t>
      </w:r>
      <w:r>
        <w:rPr>
          <w:rStyle w:val="Wyrnienie"/>
          <w:color w:val="000000"/>
          <w:sz w:val="24"/>
          <w:szCs w:val="24"/>
          <w:lang w:val="pl-PL" w:eastAsia="zxx" w:bidi="zxx"/>
        </w:rPr>
        <w:t>„Matematyka z plusem”,</w:t>
      </w:r>
      <w:r>
        <w:rPr>
          <w:color w:val="000000"/>
          <w:sz w:val="24"/>
          <w:szCs w:val="24"/>
          <w:lang w:val="pl-PL" w:eastAsia="zxx" w:bidi="zxx"/>
        </w:rPr>
        <w:t xml:space="preserve"> GWO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I.</w:t>
      </w:r>
      <w:r>
        <w:rPr>
          <w:color w:val="000000"/>
          <w:sz w:val="22"/>
          <w:szCs w:val="22"/>
          <w:lang w:val="pl-PL" w:eastAsia="zxx" w:bidi="zxx"/>
        </w:rPr>
        <w:t xml:space="preserve">        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Formy i metody sprawdzania wiedzy. 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Oceny bieżące wystawiane są uczniowi za wiedzę i umiejętności w ramach różnych rodzajów form aktywności, takich jak np.: 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1.      sprawdziany, testy,</w:t>
        <w:br/>
        <w:t>2.      kartkówki,</w:t>
        <w:br/>
        <w:t>3.      odpowiedzi ustne,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br/>
        <w:t xml:space="preserve">4.      inne formy aktywności np. udział w konkursach matematycznych, wykonanie pomocy dydaktycznych, </w:t>
        <w:br/>
        <w:t>5.      zadania dodatkowe</w:t>
        <w:br/>
        <w:t xml:space="preserve">6.      obserwacja ucznia: </w:t>
      </w:r>
    </w:p>
    <w:p>
      <w:pPr>
        <w:pStyle w:val="Tretekstu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przygotowanie do lekcji</w:t>
      </w:r>
    </w:p>
    <w:p>
      <w:pPr>
        <w:pStyle w:val="Tretekstu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aktywność na lekcji</w:t>
      </w:r>
    </w:p>
    <w:p>
      <w:pPr>
        <w:pStyle w:val="Tretekstu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praca w grupie</w:t>
      </w:r>
    </w:p>
    <w:p>
      <w:pPr>
        <w:pStyle w:val="Tretekstu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postępy ucznia,</w:t>
      </w:r>
    </w:p>
    <w:p>
      <w:pPr>
        <w:pStyle w:val="Tretekstu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praca samodzielna ucznia</w:t>
      </w:r>
    </w:p>
    <w:p>
      <w:pPr>
        <w:pStyle w:val="Tretekstu"/>
        <w:bidi w:val="0"/>
        <w:jc w:val="center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KRYTERIA OCENY POSZCZEGÓLNYCH FORM AKTYWNOŚCI </w:t>
      </w:r>
    </w:p>
    <w:tbl>
      <w:tblPr>
        <w:tblW w:w="9638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9"/>
        <w:gridCol w:w="7938"/>
      </w:tblGrid>
      <w:tr>
        <w:trPr/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FORMY AKTYWNOŚCI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KRYTERIA OCENY 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pl-PL" w:eastAsia="zxx" w:bidi="zxx"/>
              </w:rPr>
              <w:t>Sprawdziany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pl-PL" w:eastAsia="zxx" w:bidi="zxx"/>
              </w:rPr>
              <w:t>Klasówki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pl-PL" w:eastAsia="zxx" w:bidi="zxx"/>
              </w:rPr>
              <w:t>Kartkówki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pl-PL" w:eastAsia="zxx" w:bidi="zxx"/>
              </w:rPr>
              <w:t>Testy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pl-PL" w:eastAsia="zxx" w:bidi="zxx"/>
              </w:rPr>
              <w:t>Sprawdziany podsumowujące kilka działów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Oceniane są: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metoda rozwiązania, wykonanie obliczeń cząstkowych, rezultat (odpowiedź).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Procentowe przeliczanie punktów na oceny: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0 % - 29 % - niedostateczny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30 % - 49 % - dopuszczający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50 % - 69 %  - dostateczny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70% - 84 %  - dobry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85% - 95%  - bardzo dobry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96% - 100%  - celujący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Praca w grupach 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Organizacja pracy, komunikacja, prezentacja wyników, poprawność wyników i zapisu matematycznego.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Aktywność na lekcji 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Zaangażowanie, wkład pracy własnej. 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Odpowiedzi ustne 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Znajomość zagadnienia, stosowanie języka matematycznego, logiczne formułowanie wypowiedzi, umiejętność wnioskowania. </w:t>
            </w:r>
          </w:p>
        </w:tc>
      </w:tr>
      <w:tr>
        <w:trPr/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Praca domowa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Zadania do rozwiązania w zeszytach przedmiotowych lub w zeszytach ćwiczeń utrwalające wiadomości zdobyte w toku lekcji . Praca domowa może być oceniana w skali jak wyżej, w formie krótkiego sprawdzianu (cała klasa) lub ustnie przy tablicy.</w:t>
            </w:r>
          </w:p>
        </w:tc>
      </w:tr>
    </w:tbl>
    <w:p>
      <w:pPr>
        <w:pStyle w:val="Tretekstu"/>
        <w:bidi w:val="0"/>
        <w:ind w:left="170" w:right="0" w:hanging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ind w:left="170" w:right="0" w:hanging="0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Najważniejsze oceny to oceny ze sprawdzianów i innych prac pisemnych (testów, kartkówek) oraz odpowiedzi ustnych, zdobywane w czasie kontroli indywidualnej i grupowej. </w:t>
      </w:r>
    </w:p>
    <w:p>
      <w:pPr>
        <w:pStyle w:val="Tretekstu"/>
        <w:bidi w:val="0"/>
        <w:ind w:left="170" w:right="0" w:hanging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III.</w:t>
      </w:r>
      <w:r>
        <w:rPr>
          <w:color w:val="000000"/>
          <w:sz w:val="22"/>
          <w:szCs w:val="22"/>
          <w:lang w:val="pl-PL" w:eastAsia="zxx" w:bidi="zxx"/>
        </w:rPr>
        <w:t xml:space="preserve">      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Poziomy wymagań </w:t>
      </w:r>
    </w:p>
    <w:p>
      <w:pPr>
        <w:pStyle w:val="Tretekstu"/>
        <w:bidi w:val="0"/>
        <w:spacing w:before="0" w:after="120"/>
        <w:jc w:val="left"/>
        <w:rPr/>
      </w:pPr>
      <w:r>
        <w:rPr>
          <w:rFonts w:ascii="Verdana" w:hAnsi="Verdana"/>
          <w:b/>
          <w:bCs/>
          <w:color w:val="000000"/>
          <w:sz w:val="22"/>
          <w:szCs w:val="22"/>
          <w:lang w:val="pl-PL" w:eastAsia="zxx" w:bidi="zxx"/>
        </w:rPr>
        <w:t>N</w:t>
      </w:r>
      <w:r>
        <w:rPr>
          <w:rStyle w:val="Mocnewyrnione"/>
          <w:rFonts w:ascii="Verdana" w:hAnsi="Verdana"/>
          <w:b/>
          <w:bCs/>
          <w:color w:val="000000"/>
          <w:sz w:val="22"/>
          <w:szCs w:val="22"/>
          <w:lang w:val="pl-PL" w:eastAsia="zxx" w:bidi="zxx"/>
        </w:rPr>
        <w:t xml:space="preserve">a 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oc</w:t>
      </w: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enę dopuszczającą „2” (śródroczną i końcoworoczną)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2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posiada minimum wiadomości i umiejętności wynikające z treści podstawy programowej, niezbędne w dalszej edukacji i użyteczne w życiu,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2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samodzielnie przedstawić najważniejsze definicje, twierdzenia, własności, konstrukcje z zakresu przerobionego materiału,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2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 pisze w większości przynajmniej na ocenę dopuszczającą,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2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stara się brać udział w zajęciach zespołu wyrównawczego,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2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 miarę swoich możliwości odrabia zadania domowe,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2"/>
        </w:numPr>
        <w:tabs>
          <w:tab w:val="clear" w:pos="706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rozwiązuje z pomocą nauczyciela zadania o niewielkim stopniu trudności. 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Na ocenę dostateczną „3” (śródroczną i końcoworoczną)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posiada wiedzę i umiejętności wynikające z treści podstawy programowej możliwe do opanowania przez ucznia przeciętnie zdolnego, przydatne na wyższych etapach kształcenia,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rozwiązuje samodzielnie zadania matematyczne o niewielkim stopniu trudności,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 pisze na ocenę pozytywną (dostateczną lub co najmniej dopuszczającą),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przygotowuje się dość systematycznie do zajęć i stara się brać w miarę aktywny udział w lekcji,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samodzielnie korzystać z podręcznika i innych dostępnych źródeł,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3"/>
        </w:numPr>
        <w:tabs>
          <w:tab w:val="clear" w:pos="706"/>
          <w:tab w:val="left" w:pos="707" w:leader="none"/>
        </w:tabs>
        <w:bidi w:val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z niewielką pomocą nauczyciela wykorzystać zdobyte wiadomości do rozwiązywania zadań i problemów.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Na ocenę dobrą „4” (śródroczną i końcoworoczną) 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posiada wiedzę i umiejętności wynikające z treści podstawy programowej możliwe do opanowania przez ucznia dobrego,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logicznie myśleć,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sprawdziany pisze w większości na ocenę dobrą,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systematycznie przygotowuje się do zajęć i bierze w nich aktywny udział,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czytać ze zrozumieniem treści zadań i inne treści z podręcznika,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wykorzystuje przy samodzielnym rozwiązywaniu zadań dostępne materiały,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4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poprawnie posługuje się językiem matematycznym i właściwą terminologią,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0"/>
        </w:numPr>
        <w:tabs>
          <w:tab w:val="clear" w:pos="706"/>
          <w:tab w:val="left" w:pos="707" w:leader="none"/>
        </w:tabs>
        <w:bidi w:val="0"/>
        <w:ind w:left="424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Na ocenę bardzo dobrą „5” (śródroczną i końcoworoczną)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ma opanowaną wiedzę i umiejętności w pełnym zakresie programu klasy,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samodzielnie i logicznie myśleć,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sprawnie posługuje się zdobytymi wiadomościami w rozwiązywaniu zadań o dużym stopniu trudności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czytać ze zrozumieniem treści zadań i inne treści z podręcznika oraz dokonywać ich analizy,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samodzielnie i umiejętnie korzysta z różnych źródeł wiedzy,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aktywnie pracuje w grupie, samodzielnie rozwiązuje problemy,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 większości sprawdziany pisze na oceny bardzo dobre,</w:t>
      </w:r>
      <w:r>
        <w:rPr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Tretekstu"/>
        <w:numPr>
          <w:ilvl w:val="0"/>
          <w:numId w:val="5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systematycznie przygotowuje się do zajęć i aktywnie w nich uczestniczy</w:t>
      </w:r>
    </w:p>
    <w:p>
      <w:pPr>
        <w:pStyle w:val="Tretekstu"/>
        <w:bidi w:val="0"/>
        <w:spacing w:before="0" w:after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>Na ocenę celującą „6” (śródroczną i końcoworoczną)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Uczeń: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opanował pełny zakres materiału zawarty w podstawie programowej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biegle rozwiązuje problemy i zadania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potrafi formułować problemy w formie matematycznej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jest samodzielny podczas rozwiązywania zadań z matematyki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w większości sprawdziany i kartkówki pisze na ocenę celującą</w:t>
      </w:r>
    </w:p>
    <w:p>
      <w:pPr>
        <w:pStyle w:val="Tretekstu"/>
        <w:numPr>
          <w:ilvl w:val="0"/>
          <w:numId w:val="6"/>
        </w:numPr>
        <w:tabs>
          <w:tab w:val="clear" w:pos="706"/>
          <w:tab w:val="left" w:pos="707" w:leader="none"/>
        </w:tabs>
        <w:bidi w:val="0"/>
        <w:spacing w:before="0" w:after="0"/>
        <w:ind w:left="707" w:hanging="283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bierze udział w konkursach matematycznych na szczeblu szkolnym 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>lub</w:t>
      </w: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 wyższym</w:t>
      </w:r>
    </w:p>
    <w:p>
      <w:pPr>
        <w:pStyle w:val="Tretekstu"/>
        <w:bidi w:val="0"/>
        <w:spacing w:before="0" w:after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jc w:val="left"/>
        <w:rPr>
          <w:color w:val="000000"/>
          <w:sz w:val="22"/>
          <w:szCs w:val="22"/>
          <w:lang w:val="pl-PL" w:eastAsia="zxx" w:bidi="zxx"/>
        </w:rPr>
      </w:pPr>
      <w:r>
        <w:rPr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spacing w:before="0" w:after="120"/>
        <w:jc w:val="left"/>
        <w:rPr/>
      </w:pPr>
      <w:r>
        <w:rPr>
          <w:rStyle w:val="Mocnewyrnione"/>
          <w:rFonts w:ascii="verdana" w:hAnsi="verdana"/>
          <w:color w:val="000000"/>
          <w:sz w:val="22"/>
          <w:szCs w:val="22"/>
          <w:lang w:val="pl-PL" w:eastAsia="zxx" w:bidi="zxx"/>
        </w:rPr>
        <w:t xml:space="preserve">V. Kryteria oceny okresowej i rocznej </w:t>
      </w:r>
    </w:p>
    <w:p>
      <w:pPr>
        <w:pStyle w:val="Tretekstu"/>
        <w:bidi w:val="0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Na ocenę śródroczną i końcoworoczną największy wpływ mają oceny uzyskane z sprawdzianów, testów i kartkówek.</w:t>
      </w:r>
    </w:p>
    <w:p>
      <w:pPr>
        <w:pStyle w:val="Tretekstu"/>
        <w:bidi w:val="0"/>
        <w:jc w:val="left"/>
        <w:rPr>
          <w:color w:val="000000"/>
        </w:rPr>
      </w:pPr>
      <w:r>
        <w:rPr>
          <w:color w:val="000000"/>
          <w:sz w:val="22"/>
          <w:szCs w:val="22"/>
          <w:lang w:val="pl-PL" w:eastAsia="zxx" w:bidi="zxx"/>
        </w:rPr>
        <w:t> </w:t>
      </w:r>
    </w:p>
    <w:p>
      <w:pPr>
        <w:pStyle w:val="Tretekstu"/>
        <w:bidi w:val="0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Ocenę końcoworoczną wystawia się na podstawie uzyskanej oceny półrocznej i ocen cząstkowych uzyskanych w drugim półroczu. Ocenę ustala nauczyciel na podstawie  ocen cząstkowych, prac pisemnych i innych aktywności jakie uczeń uzyskał w wyniku stosowania wyżej wymienionych form sprawdzania umiejętności i wiadomości. </w:t>
      </w:r>
    </w:p>
    <w:p>
      <w:pPr>
        <w:pStyle w:val="Tretekstu"/>
        <w:bidi w:val="0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Ocenę końoworoczną nauczyciel wystawia przed klasyfikacją, uzasadniając ją. Uczniowie i ich rodzice mogą prosić o dodatkowe wyjaśnienia do wystawionej oceny oraz mają prawo do wglądu prac pisemnych swojego dziecka – zgodnie z procedurą opisaną w Szkolnym Systemie Oceniania. Ocena półroczna i końcoworoczna nie jest średnią arytmetyczną ocen cząstkowych. </w:t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jc w:val="both"/>
        <w:rPr>
          <w:rFonts w:ascii="verdana" w:hAnsi="verdana"/>
          <w:color w:val="000000"/>
          <w:sz w:val="22"/>
          <w:szCs w:val="22"/>
          <w:lang w:val="pl-PL" w:eastAsia="zxx" w:bidi="zxx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</w:r>
    </w:p>
    <w:p>
      <w:pPr>
        <w:pStyle w:val="Tretekstu"/>
        <w:bidi w:val="0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Nauczyciel wystawiając ocenę z przedmiotu uwzględnia: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a)      stopień opanowania materiału; 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b)      postępy ucznia,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c)      aktywność,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d)      systematyczność i pilność,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e)      samodzielność pracy,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f)       wysiłek wkładany przez ucznia w wywiązywanie się z obowiązków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 xml:space="preserve">g)      prezentacje przez uczniów własnej pracy; </w:t>
      </w:r>
    </w:p>
    <w:p>
      <w:pPr>
        <w:pStyle w:val="Tretekstu"/>
        <w:bidi w:val="0"/>
        <w:jc w:val="left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pl-PL" w:eastAsia="zxx" w:bidi="zxx"/>
        </w:rPr>
        <w:t>h)      rozwiązywanie dodatkowych zadań.</w:t>
      </w:r>
    </w:p>
    <w:p>
      <w:pPr>
        <w:pStyle w:val="Tretekstu"/>
        <w:bidi w:val="0"/>
        <w:jc w:val="left"/>
        <w:rPr>
          <w:color w:val="000000"/>
        </w:rPr>
      </w:pPr>
      <w:r>
        <w:rPr>
          <w:color w:val="000000"/>
          <w:sz w:val="22"/>
          <w:szCs w:val="22"/>
          <w:lang w:val="pl-PL" w:eastAsia="zxx" w:bidi="zxx"/>
        </w:rPr>
        <w:t> </w:t>
      </w:r>
    </w:p>
    <w:p>
      <w:pPr>
        <w:pStyle w:val="Tretekstu"/>
        <w:bidi w:val="0"/>
        <w:jc w:val="both"/>
        <w:rPr/>
      </w:pPr>
      <w:r>
        <w:rPr>
          <w:rStyle w:val="Wyrnienie"/>
          <w:rFonts w:ascii="verdana" w:hAnsi="verdana"/>
          <w:color w:val="000000"/>
          <w:sz w:val="22"/>
          <w:szCs w:val="22"/>
          <w:lang w:val="pl-PL" w:eastAsia="zxx" w:bidi="zxx"/>
        </w:rPr>
        <w:t>Szczegółowe zasady klasyfikacji półrocznej i końcoworocznej są opisane w Statucie Szkoły.</w:t>
      </w:r>
    </w:p>
    <w:p>
      <w:pPr>
        <w:pStyle w:val="Tretekstu"/>
        <w:bidi w:val="0"/>
        <w:jc w:val="center"/>
        <w:rPr>
          <w:color w:val="000000"/>
        </w:rPr>
      </w:pPr>
      <w:r>
        <w:rPr>
          <w:color w:val="000000"/>
          <w:sz w:val="22"/>
          <w:szCs w:val="22"/>
          <w:lang w:val="pl-PL" w:eastAsia="zxx" w:bidi="zxx"/>
        </w:rPr>
        <w:t> </w:t>
      </w:r>
    </w:p>
    <w:p>
      <w:pPr>
        <w:pStyle w:val="Normal"/>
        <w:bidi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jc w:val="right"/>
        <w:rPr/>
      </w:pPr>
      <w:r>
        <w:rPr>
          <w:rStyle w:val="Mocnewyrnione"/>
          <w:color w:val="000000"/>
          <w:sz w:val="22"/>
          <w:szCs w:val="22"/>
          <w:lang w:val="pl-PL" w:eastAsia="zxx" w:bidi="zxx"/>
        </w:rPr>
        <w:t>Paweł Kuczera</w:t>
      </w:r>
    </w:p>
    <w:p>
      <w:pPr>
        <w:pStyle w:val="Tretekstu"/>
        <w:bidi w:val="0"/>
        <w:spacing w:before="0" w:after="120"/>
        <w:jc w:val="center"/>
        <w:rPr>
          <w:color w:val="000000"/>
        </w:rPr>
      </w:pPr>
      <w:r>
        <w:rPr>
          <w:color w:val="000000"/>
        </w:rPr>
      </w:r>
    </w:p>
    <w:sectPr>
      <w:type w:val="continuous"/>
      <w:pgSz w:w="11906" w:h="16838"/>
      <w:pgMar w:left="1134" w:right="1134" w:gutter="0" w:header="0" w:top="750" w:footer="376" w:bottom="942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Verdana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rFonts w:ascii="Times New Roman" w:hAnsi="Times New Roman" w:eastAsia="Times New Roman" w:cs="Tahoma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outlineLvl w:val="1"/>
    </w:pPr>
    <w:rPr>
      <w:rFonts w:ascii="Times New Roman" w:hAnsi="Times New Roman" w:eastAsia="Times New Roman" w:cs="Tahoma"/>
      <w:b/>
      <w:bCs/>
      <w:sz w:val="36"/>
      <w:szCs w:val="36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LibreOffice/7.3.1.3$Windows_X86_64 LibreOffice_project/a69ca51ded25f3eefd52d7bf9a5fad8c90b87951</Application>
  <AppVersion>15.0000</AppVersion>
  <Pages>5</Pages>
  <Words>830</Words>
  <Characters>5173</Characters>
  <CharactersWithSpaces>6009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2016-09-01T13:37:27Z</dcterms:created>
  <dc:creator/>
  <dc:description/>
  <dc:language>pl-PL</dc:language>
  <cp:lastModifiedBy/>
  <dcterms:modified xsi:type="dcterms:W3CDTF">2022-04-16T10:32:54Z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